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color w:val="000000"/>
          <w:kern w:val="32"/>
          <w:sz w:val="36"/>
          <w:szCs w:val="36"/>
          <w:lang w:val="en-US" w:eastAsia="zh-CN"/>
        </w:rPr>
      </w:pPr>
      <w:bookmarkStart w:id="1" w:name="_GoBack"/>
      <w:bookmarkEnd w:id="1"/>
      <w:r>
        <w:rPr>
          <w:sz w:val="36"/>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47625</wp:posOffset>
                </wp:positionV>
                <wp:extent cx="838200" cy="429260"/>
                <wp:effectExtent l="0" t="0" r="0" b="8890"/>
                <wp:wrapNone/>
                <wp:docPr id="7" name="文本框 7"/>
                <wp:cNvGraphicFramePr/>
                <a:graphic xmlns:a="http://schemas.openxmlformats.org/drawingml/2006/main">
                  <a:graphicData uri="http://schemas.microsoft.com/office/word/2010/wordprocessingShape">
                    <wps:wsp>
                      <wps:cNvSpPr txBox="1"/>
                      <wps:spPr>
                        <a:xfrm>
                          <a:off x="650240" y="739775"/>
                          <a:ext cx="838200" cy="4292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pt;margin-top:3.75pt;height:33.8pt;width:66pt;z-index:251660288;mso-width-relative:page;mso-height-relative:page;" fillcolor="#FFFFFF [3201]" filled="t" stroked="f" coordsize="21600,21600" o:gfxdata="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lhdvtIAAAAI&#10;AQAADwAAAAAAAAABACAAAAAiAAAAZHJzL2Rvd25yZXYueG1sUEsBAhQAFAAAAAgAh07iQBuurO1b&#10;AgAAmAQAAA4AAAAAAAAAAQAgAAAAIQEAAGRycy9lMm9Eb2MueG1sUEsFBgAAAAAGAAYAWQEAAO4F&#10;AAAAAA==&#10;">
                <v:fill on="t" focussize="0,0"/>
                <v:stroke on="f" weight="0.5pt"/>
                <v:imagedata o:title=""/>
                <o:lock v:ext="edit" aspectratio="f"/>
                <v:textbox>
                  <w:txbxContent>
                    <w:p>
                      <w:pPr>
                        <w:rPr>
                          <w:rFonts w:hint="default" w:eastAsia="仿宋_GB2312"/>
                          <w:lang w:val="en-US" w:eastAsia="zh-CN"/>
                        </w:rPr>
                      </w:pPr>
                      <w:r>
                        <w:rPr>
                          <w:rFonts w:hint="eastAsia"/>
                          <w:lang w:val="en-US" w:eastAsia="zh-CN"/>
                        </w:rPr>
                        <w:t>附件2：</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adjustRightInd w:val="0"/>
        <w:snapToGrid w:val="0"/>
        <w:spacing w:after="157" w:afterLines="50"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32"/>
          <w:sz w:val="36"/>
          <w:szCs w:val="36"/>
          <w:lang w:val="en-US" w:eastAsia="zh-CN"/>
        </w:rPr>
        <w:t>2025年海油发展博士后研究人员招收计划表</w:t>
      </w:r>
    </w:p>
    <w:tbl>
      <w:tblPr>
        <w:tblStyle w:val="9"/>
        <w:tblW w:w="13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44"/>
        <w:gridCol w:w="984"/>
        <w:gridCol w:w="4816"/>
        <w:gridCol w:w="3577"/>
        <w:gridCol w:w="584"/>
        <w:gridCol w:w="59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cs="Times New Roman"/>
                <w:b/>
                <w:bCs/>
                <w:sz w:val="18"/>
                <w:szCs w:val="18"/>
                <w:lang w:val="en-US" w:eastAsia="zh-CN"/>
              </w:rPr>
              <w:t>课题</w:t>
            </w:r>
            <w:r>
              <w:rPr>
                <w:rFonts w:hint="eastAsia" w:hAnsi="Times New Roman" w:cs="Times New Roman"/>
                <w:b/>
                <w:bCs/>
                <w:sz w:val="18"/>
                <w:szCs w:val="18"/>
                <w:lang w:val="en-US" w:eastAsia="zh-CN"/>
              </w:rPr>
              <w:t>编号</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Times New Roman" w:cs="Times New Roman"/>
                <w:b/>
                <w:bCs/>
                <w:sz w:val="18"/>
                <w:szCs w:val="18"/>
                <w:lang w:val="en-US" w:eastAsia="zh-CN"/>
              </w:rPr>
            </w:pPr>
            <w:r>
              <w:rPr>
                <w:rFonts w:hint="eastAsia" w:hAnsi="Times New Roman" w:cs="Times New Roman"/>
                <w:b/>
                <w:bCs/>
                <w:sz w:val="18"/>
                <w:szCs w:val="18"/>
                <w:lang w:val="en-US" w:eastAsia="zh-CN"/>
              </w:rPr>
              <w:t>博士后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工作站名称</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课题名称</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研究方向及内容</w:t>
            </w:r>
          </w:p>
        </w:tc>
        <w:tc>
          <w:tcPr>
            <w:tcW w:w="35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招收</w:t>
            </w:r>
            <w:r>
              <w:rPr>
                <w:rFonts w:hint="eastAsia" w:cs="Times New Roman"/>
                <w:b/>
                <w:bCs/>
                <w:sz w:val="18"/>
                <w:szCs w:val="18"/>
                <w:lang w:val="en-US" w:eastAsia="zh-CN"/>
              </w:rPr>
              <w:t>要求</w:t>
            </w:r>
          </w:p>
        </w:tc>
        <w:tc>
          <w:tcPr>
            <w:tcW w:w="58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拟招人数</w:t>
            </w: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cs="Times New Roman"/>
                <w:b/>
                <w:bCs/>
                <w:sz w:val="18"/>
                <w:szCs w:val="18"/>
                <w:lang w:val="en-US" w:eastAsia="zh-CN"/>
              </w:rPr>
              <w:t>工作地点</w:t>
            </w:r>
          </w:p>
        </w:tc>
        <w:tc>
          <w:tcPr>
            <w:tcW w:w="5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hAnsi="Times New Roman" w:cs="Times New Roman"/>
                <w:b/>
                <w:bCs/>
                <w:sz w:val="18"/>
                <w:szCs w:val="18"/>
                <w:lang w:val="en-US" w:eastAsia="zh-CN"/>
              </w:rPr>
            </w:pPr>
            <w:r>
              <w:rPr>
                <w:rFonts w:hint="eastAsia" w:hAnsi="Times New Roman" w:cs="Times New Roman"/>
                <w:b/>
                <w:bCs/>
                <w:sz w:val="18"/>
                <w:szCs w:val="18"/>
                <w:lang w:val="en-US" w:eastAsia="zh-CN"/>
              </w:rPr>
              <w:t>合作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b/>
                <w:bCs/>
                <w:sz w:val="18"/>
                <w:szCs w:val="18"/>
                <w:lang w:val="en-US" w:eastAsia="zh-CN"/>
              </w:rPr>
            </w:pPr>
            <w:r>
              <w:rPr>
                <w:rFonts w:hint="eastAsia" w:hAnsi="Times New Roman" w:cs="Times New Roman"/>
                <w:b/>
                <w:bCs/>
                <w:sz w:val="18"/>
                <w:szCs w:val="18"/>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2025-1-1</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lang w:val="en-US" w:eastAsia="zh-CN"/>
              </w:rPr>
              <w:t>中海油（天津）油田化工有限公司博士后科研工作站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rPr>
              <w:t>油水分离药剂优选智能体</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研究方向：人工智能</w:t>
            </w:r>
          </w:p>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lang w:val="en-US" w:eastAsia="zh-CN"/>
              </w:rPr>
              <w:t>研究内容：对采出液油水分离药剂作用机理、化学药剂模型建设方法开展研究，</w:t>
            </w:r>
            <w:r>
              <w:rPr>
                <w:rFonts w:hint="eastAsia" w:ascii="仿宋" w:hAnsi="仿宋" w:eastAsia="仿宋" w:cs="仿宋"/>
                <w:color w:val="auto"/>
                <w:sz w:val="15"/>
                <w:szCs w:val="15"/>
                <w:vertAlign w:val="baseline"/>
              </w:rPr>
              <w:t>基于</w:t>
            </w:r>
            <w:r>
              <w:rPr>
                <w:rFonts w:hint="eastAsia" w:ascii="仿宋" w:hAnsi="仿宋" w:eastAsia="仿宋" w:cs="仿宋"/>
                <w:color w:val="auto"/>
                <w:sz w:val="15"/>
                <w:szCs w:val="15"/>
                <w:vertAlign w:val="baseline"/>
                <w:lang w:val="en-US" w:eastAsia="zh-CN"/>
              </w:rPr>
              <w:t>高质量数据集</w:t>
            </w:r>
            <w:r>
              <w:rPr>
                <w:rFonts w:hint="eastAsia" w:ascii="仿宋" w:hAnsi="仿宋" w:eastAsia="仿宋" w:cs="仿宋"/>
                <w:color w:val="auto"/>
                <w:sz w:val="15"/>
                <w:szCs w:val="15"/>
                <w:vertAlign w:val="baseline"/>
              </w:rPr>
              <w:t>，融合专家先验知识，开发</w:t>
            </w:r>
            <w:r>
              <w:rPr>
                <w:rFonts w:hint="eastAsia" w:ascii="仿宋" w:hAnsi="仿宋" w:eastAsia="仿宋" w:cs="仿宋"/>
                <w:color w:val="auto"/>
                <w:sz w:val="15"/>
                <w:szCs w:val="15"/>
                <w:vertAlign w:val="baseline"/>
                <w:lang w:val="en-US" w:eastAsia="zh-CN"/>
              </w:rPr>
              <w:t>药剂</w:t>
            </w:r>
            <w:r>
              <w:rPr>
                <w:rFonts w:hint="eastAsia" w:ascii="仿宋" w:hAnsi="仿宋" w:eastAsia="仿宋" w:cs="仿宋"/>
                <w:color w:val="auto"/>
                <w:sz w:val="15"/>
                <w:szCs w:val="15"/>
                <w:vertAlign w:val="baseline"/>
              </w:rPr>
              <w:t>优选“小模型”</w:t>
            </w:r>
            <w:r>
              <w:rPr>
                <w:rFonts w:hint="eastAsia" w:ascii="仿宋" w:hAnsi="仿宋" w:eastAsia="仿宋" w:cs="仿宋"/>
                <w:color w:val="auto"/>
                <w:sz w:val="15"/>
                <w:szCs w:val="15"/>
                <w:vertAlign w:val="baseline"/>
                <w:lang w:eastAsia="zh-CN"/>
              </w:rPr>
              <w:t>，</w:t>
            </w:r>
            <w:r>
              <w:rPr>
                <w:rFonts w:hint="eastAsia" w:ascii="仿宋" w:hAnsi="仿宋" w:eastAsia="仿宋" w:cs="仿宋"/>
                <w:color w:val="auto"/>
                <w:sz w:val="15"/>
                <w:szCs w:val="15"/>
                <w:vertAlign w:val="baseline"/>
                <w:lang w:val="en-US" w:eastAsia="zh-CN"/>
              </w:rPr>
              <w:t>提升药剂优选效率</w:t>
            </w:r>
            <w:r>
              <w:rPr>
                <w:rFonts w:hint="eastAsia" w:ascii="仿宋" w:hAnsi="仿宋" w:eastAsia="仿宋" w:cs="仿宋"/>
                <w:color w:val="auto"/>
                <w:sz w:val="15"/>
                <w:szCs w:val="15"/>
                <w:vertAlign w:val="baseline"/>
                <w:lang w:eastAsia="zh-CN"/>
              </w:rPr>
              <w:t>。</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需要2名</w:t>
            </w:r>
            <w:bookmarkStart w:id="0" w:name="OLE_LINK1"/>
            <w:r>
              <w:rPr>
                <w:rFonts w:hint="eastAsia" w:ascii="仿宋" w:hAnsi="仿宋" w:eastAsia="仿宋" w:cs="仿宋"/>
                <w:color w:val="auto"/>
                <w:sz w:val="15"/>
                <w:szCs w:val="15"/>
                <w:vertAlign w:val="baseline"/>
                <w:lang w:val="en-US" w:eastAsia="zh-CN"/>
              </w:rPr>
              <w:t>博士后研究人员</w:t>
            </w:r>
            <w:bookmarkEnd w:id="0"/>
            <w:r>
              <w:rPr>
                <w:rFonts w:hint="eastAsia" w:ascii="仿宋" w:hAnsi="仿宋" w:eastAsia="仿宋" w:cs="仿宋"/>
                <w:color w:val="auto"/>
                <w:sz w:val="15"/>
                <w:szCs w:val="15"/>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lang w:val="en-US" w:eastAsia="zh-CN"/>
              </w:rPr>
              <w:t>专业为计算机科学、人工智能、机器学习、数学、统计学等包含人工智能与算法研发方向的专业，软件工程、计算机科学与技术、通信工程及电子信息类专业的包含软件系统工程研发方向的专业</w:t>
            </w:r>
            <w:r>
              <w:rPr>
                <w:rFonts w:hint="eastAsia" w:ascii="仿宋" w:hAnsi="仿宋" w:eastAsia="仿宋" w:cs="仿宋"/>
                <w:color w:val="auto"/>
                <w:sz w:val="15"/>
                <w:szCs w:val="15"/>
                <w:vertAlign w:val="baseline"/>
              </w:rPr>
              <w:t>。</w:t>
            </w:r>
          </w:p>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rPr>
              <w:t>具有人工智能技术、机器学习方法</w:t>
            </w:r>
            <w:r>
              <w:rPr>
                <w:rFonts w:hint="eastAsia" w:ascii="仿宋" w:hAnsi="仿宋" w:eastAsia="仿宋" w:cs="仿宋"/>
                <w:color w:val="auto"/>
                <w:sz w:val="15"/>
                <w:szCs w:val="15"/>
                <w:vertAlign w:val="baseline"/>
                <w:lang w:eastAsia="zh-CN"/>
              </w:rPr>
              <w:t>、</w:t>
            </w:r>
            <w:r>
              <w:rPr>
                <w:rFonts w:hint="eastAsia" w:ascii="仿宋" w:hAnsi="仿宋" w:eastAsia="仿宋" w:cs="仿宋"/>
                <w:color w:val="auto"/>
                <w:sz w:val="15"/>
                <w:szCs w:val="15"/>
                <w:vertAlign w:val="baseline"/>
                <w:lang w:val="en-US" w:eastAsia="zh-CN"/>
              </w:rPr>
              <w:t>数据治理、智能体模型开发经验的从事化学化工领域研究</w:t>
            </w:r>
            <w:r>
              <w:rPr>
                <w:rFonts w:hint="eastAsia" w:ascii="仿宋" w:hAnsi="仿宋" w:eastAsia="仿宋" w:cs="仿宋"/>
                <w:color w:val="auto"/>
                <w:sz w:val="15"/>
                <w:szCs w:val="15"/>
                <w:vertAlign w:val="baseline"/>
              </w:rPr>
              <w:t>等</w:t>
            </w:r>
            <w:r>
              <w:rPr>
                <w:rFonts w:hint="eastAsia" w:ascii="仿宋" w:hAnsi="仿宋" w:eastAsia="仿宋" w:cs="仿宋"/>
                <w:color w:val="auto"/>
                <w:sz w:val="15"/>
                <w:szCs w:val="15"/>
                <w:vertAlign w:val="baseline"/>
                <w:lang w:val="en-US" w:eastAsia="zh-CN"/>
              </w:rPr>
              <w:t>跨专业人才，</w:t>
            </w:r>
            <w:r>
              <w:rPr>
                <w:rFonts w:hint="eastAsia" w:ascii="仿宋" w:hAnsi="仿宋" w:eastAsia="仿宋" w:cs="仿宋"/>
                <w:color w:val="auto"/>
                <w:sz w:val="15"/>
                <w:szCs w:val="15"/>
                <w:vertAlign w:val="baseline"/>
              </w:rPr>
              <w:t>博士毕业论文或者成果在上述内容范围内，有第一作者SCI论文；或者具有与油田化学专业相关的</w:t>
            </w:r>
            <w:r>
              <w:rPr>
                <w:rFonts w:hint="eastAsia" w:ascii="仿宋" w:hAnsi="仿宋" w:eastAsia="仿宋" w:cs="仿宋"/>
                <w:color w:val="auto"/>
                <w:sz w:val="15"/>
                <w:szCs w:val="15"/>
                <w:vertAlign w:val="baseline"/>
                <w:lang w:eastAsia="zh-CN"/>
              </w:rPr>
              <w:t>、</w:t>
            </w:r>
            <w:r>
              <w:rPr>
                <w:rFonts w:hint="eastAsia" w:ascii="仿宋" w:hAnsi="仿宋" w:eastAsia="仿宋" w:cs="仿宋"/>
                <w:color w:val="auto"/>
                <w:sz w:val="15"/>
                <w:szCs w:val="15"/>
                <w:vertAlign w:val="baseline"/>
              </w:rPr>
              <w:t>具备运用大数据和人工智能工具，进行辅助研发能力</w:t>
            </w:r>
            <w:r>
              <w:rPr>
                <w:rFonts w:hint="eastAsia" w:ascii="仿宋" w:hAnsi="仿宋" w:eastAsia="仿宋" w:cs="仿宋"/>
                <w:color w:val="auto"/>
                <w:sz w:val="15"/>
                <w:szCs w:val="15"/>
                <w:vertAlign w:val="baseline"/>
                <w:lang w:val="en-US" w:eastAsia="zh-CN"/>
              </w:rPr>
              <w:t>的优先</w:t>
            </w:r>
            <w:r>
              <w:rPr>
                <w:rFonts w:hint="eastAsia" w:ascii="仿宋" w:hAnsi="仿宋" w:eastAsia="仿宋" w:cs="仿宋"/>
                <w:color w:val="auto"/>
                <w:sz w:val="15"/>
                <w:szCs w:val="15"/>
                <w:vertAlign w:val="baseline"/>
              </w:rPr>
              <w:t>。</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天津市滨海新区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rPr>
              <w:t>王素芳</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rPr>
            </w:pPr>
            <w:r>
              <w:rPr>
                <w:rFonts w:hint="eastAsia" w:ascii="仿宋" w:hAnsi="仿宋" w:eastAsia="仿宋" w:cs="仿宋"/>
                <w:color w:val="auto"/>
                <w:sz w:val="15"/>
                <w:szCs w:val="15"/>
                <w:vertAlign w:val="baseline"/>
              </w:rPr>
              <w:t>程艳</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rPr>
              <w:t>陆原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spacing w:line="240" w:lineRule="exact"/>
              <w:jc w:val="center"/>
              <w:rPr>
                <w:rFonts w:hint="eastAsia" w:ascii="仿宋" w:hAnsi="仿宋" w:eastAsia="仿宋" w:cs="仿宋"/>
                <w:color w:val="auto"/>
                <w:sz w:val="15"/>
                <w:szCs w:val="15"/>
                <w:vertAlign w:val="baseline"/>
                <w:lang w:val="en-US" w:eastAsia="zh-CN"/>
              </w:rPr>
            </w:pPr>
            <w:r>
              <w:rPr>
                <w:rFonts w:hint="eastAsia" w:ascii="仿宋" w:hAnsi="仿宋" w:eastAsia="仿宋" w:cs="仿宋"/>
                <w:sz w:val="15"/>
                <w:szCs w:val="15"/>
              </w:rPr>
              <w:t>2025-2-1</w:t>
            </w:r>
          </w:p>
        </w:tc>
        <w:tc>
          <w:tcPr>
            <w:tcW w:w="1144" w:type="dxa"/>
            <w:noWrap w:val="0"/>
            <w:vAlign w:val="center"/>
          </w:tcPr>
          <w:p>
            <w:pPr>
              <w:pStyle w:val="2"/>
              <w:spacing w:line="240" w:lineRule="exact"/>
              <w:jc w:val="center"/>
              <w:rPr>
                <w:rFonts w:hint="eastAsia" w:ascii="仿宋" w:hAnsi="仿宋" w:eastAsia="仿宋" w:cs="仿宋"/>
                <w:color w:val="auto"/>
                <w:sz w:val="15"/>
                <w:szCs w:val="15"/>
                <w:vertAlign w:val="baseline"/>
                <w:lang w:val="en-US" w:eastAsia="zh-CN"/>
              </w:rPr>
            </w:pPr>
            <w:r>
              <w:rPr>
                <w:rFonts w:hint="eastAsia" w:ascii="仿宋" w:hAnsi="仿宋" w:eastAsia="仿宋" w:cs="仿宋"/>
                <w:sz w:val="15"/>
                <w:szCs w:val="15"/>
              </w:rPr>
              <w:t>中海油（天津）管道工程技术有限公司博士后科研工作站</w:t>
            </w:r>
          </w:p>
        </w:tc>
        <w:tc>
          <w:tcPr>
            <w:tcW w:w="984" w:type="dxa"/>
            <w:noWrap w:val="0"/>
            <w:vAlign w:val="center"/>
          </w:tcPr>
          <w:p>
            <w:pPr>
              <w:pStyle w:val="2"/>
              <w:spacing w:line="240" w:lineRule="exact"/>
              <w:jc w:val="center"/>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rPr>
              <w:t>管道瞬变电磁内检测数据反演技术研究</w:t>
            </w:r>
          </w:p>
        </w:tc>
        <w:tc>
          <w:tcPr>
            <w:tcW w:w="4816" w:type="dxa"/>
            <w:noWrap w:val="0"/>
            <w:vAlign w:val="center"/>
          </w:tcPr>
          <w:p>
            <w:pPr>
              <w:pStyle w:val="2"/>
              <w:spacing w:line="240" w:lineRule="exact"/>
              <w:jc w:val="left"/>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rPr>
              <w:t>本</w:t>
            </w:r>
            <w:r>
              <w:rPr>
                <w:rFonts w:hint="eastAsia" w:ascii="仿宋" w:hAnsi="仿宋" w:eastAsia="仿宋" w:cs="仿宋"/>
                <w:color w:val="auto"/>
                <w:sz w:val="15"/>
                <w:szCs w:val="15"/>
                <w:lang w:val="en-US" w:eastAsia="zh-CN"/>
              </w:rPr>
              <w:t>课题</w:t>
            </w:r>
            <w:r>
              <w:rPr>
                <w:rFonts w:hint="eastAsia" w:ascii="仿宋" w:hAnsi="仿宋" w:eastAsia="仿宋" w:cs="仿宋"/>
                <w:color w:val="auto"/>
                <w:sz w:val="15"/>
                <w:szCs w:val="15"/>
              </w:rPr>
              <w:t>拟以管道腐蚀、裂纹等缺陷为检测对象，通过建模仿真、实验测试与理论计算相结合的方式，建立瞬变电磁内检测技术的空时三维耦合正演模型，研究管道瞬变电磁检测数据反演方法，为国重专项目课题2《深远海油气管道智能监检测及安全保障技术研究》中瞬变电磁内检测技术研究奠定数据分析基础。</w:t>
            </w:r>
            <w:r>
              <w:rPr>
                <w:rFonts w:hint="eastAsia" w:ascii="仿宋" w:hAnsi="仿宋" w:eastAsia="仿宋" w:cs="仿宋"/>
                <w:color w:val="auto"/>
                <w:sz w:val="15"/>
                <w:szCs w:val="15"/>
                <w:lang w:val="en-US" w:eastAsia="zh-CN"/>
              </w:rPr>
              <w:t>主要研究内容包括：</w:t>
            </w:r>
          </w:p>
          <w:p>
            <w:pPr>
              <w:pStyle w:val="2"/>
              <w:spacing w:line="240" w:lineRule="exact"/>
              <w:jc w:val="left"/>
              <w:rPr>
                <w:rFonts w:hint="eastAsia" w:ascii="仿宋" w:hAnsi="仿宋" w:eastAsia="仿宋" w:cs="仿宋"/>
                <w:color w:val="auto"/>
                <w:sz w:val="15"/>
                <w:szCs w:val="15"/>
              </w:rPr>
            </w:pPr>
            <w:r>
              <w:rPr>
                <w:rFonts w:hint="eastAsia" w:ascii="仿宋" w:hAnsi="仿宋" w:eastAsia="仿宋" w:cs="仿宋"/>
                <w:color w:val="auto"/>
                <w:sz w:val="15"/>
                <w:szCs w:val="15"/>
              </w:rPr>
              <w:t>1、瞬变电磁法管道内检测技术建模与仿真分析；</w:t>
            </w:r>
          </w:p>
          <w:p>
            <w:pPr>
              <w:pStyle w:val="2"/>
              <w:spacing w:line="240" w:lineRule="exact"/>
              <w:jc w:val="left"/>
              <w:rPr>
                <w:rFonts w:hint="eastAsia" w:ascii="仿宋" w:hAnsi="仿宋" w:eastAsia="仿宋" w:cs="仿宋"/>
                <w:color w:val="auto"/>
                <w:sz w:val="15"/>
                <w:szCs w:val="15"/>
              </w:rPr>
            </w:pPr>
            <w:r>
              <w:rPr>
                <w:rFonts w:hint="eastAsia" w:ascii="仿宋" w:hAnsi="仿宋" w:eastAsia="仿宋" w:cs="仿宋"/>
                <w:color w:val="auto"/>
                <w:sz w:val="15"/>
                <w:szCs w:val="15"/>
              </w:rPr>
              <w:t>2、管道瞬变电磁检测涡流响应特性研究；</w:t>
            </w:r>
          </w:p>
          <w:p>
            <w:pPr>
              <w:pStyle w:val="2"/>
              <w:spacing w:line="240" w:lineRule="exact"/>
              <w:jc w:val="left"/>
              <w:rPr>
                <w:rFonts w:ascii="仿宋" w:hAnsi="仿宋" w:eastAsia="仿宋" w:cs="仿宋"/>
                <w:color w:val="auto"/>
                <w:sz w:val="15"/>
                <w:szCs w:val="15"/>
              </w:rPr>
            </w:pPr>
            <w:r>
              <w:rPr>
                <w:rFonts w:hint="eastAsia" w:ascii="仿宋" w:hAnsi="仿宋" w:eastAsia="仿宋" w:cs="仿宋"/>
                <w:color w:val="auto"/>
                <w:sz w:val="15"/>
                <w:szCs w:val="15"/>
              </w:rPr>
              <w:t>3、瞬变电磁检测反演方法研究；</w:t>
            </w:r>
          </w:p>
          <w:p>
            <w:pPr>
              <w:pStyle w:val="2"/>
              <w:spacing w:line="240" w:lineRule="exact"/>
              <w:jc w:val="left"/>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rPr>
              <w:t>4、瞬变电磁内检测数据量化分析方法研究。</w:t>
            </w:r>
          </w:p>
        </w:tc>
        <w:tc>
          <w:tcPr>
            <w:tcW w:w="3577" w:type="dxa"/>
            <w:noWrap w:val="0"/>
            <w:vAlign w:val="center"/>
          </w:tcPr>
          <w:p>
            <w:pPr>
              <w:pStyle w:val="2"/>
              <w:spacing w:line="240" w:lineRule="exact"/>
              <w:jc w:val="center"/>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rPr>
              <w:t>需要1名材料科学或者电磁与电气工程学专业背景的博士，掌握金属管道（如钢、铁磁性材料）的电导率、磁导率特性及其对电磁响应的影响，了解无损检测技术；参与过海管或井下管柱的研究、检测、评估相关的研究课题或生产项目，发表过SCI论文；具备交叉学科研究能力，可结合材料学、电磁学、机械学进行内检测器的相关研究。</w:t>
            </w:r>
          </w:p>
        </w:tc>
        <w:tc>
          <w:tcPr>
            <w:tcW w:w="584" w:type="dxa"/>
            <w:noWrap w:val="0"/>
            <w:vAlign w:val="center"/>
          </w:tcPr>
          <w:p>
            <w:pPr>
              <w:pStyle w:val="2"/>
              <w:spacing w:line="240" w:lineRule="exact"/>
              <w:jc w:val="center"/>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rPr>
              <w:t>1</w:t>
            </w:r>
          </w:p>
        </w:tc>
        <w:tc>
          <w:tcPr>
            <w:tcW w:w="590" w:type="dxa"/>
            <w:noWrap w:val="0"/>
            <w:vAlign w:val="center"/>
          </w:tcPr>
          <w:p>
            <w:pPr>
              <w:pStyle w:val="2"/>
              <w:spacing w:line="240" w:lineRule="exact"/>
              <w:jc w:val="center"/>
              <w:rPr>
                <w:rFonts w:hint="eastAsia" w:ascii="仿宋" w:hAnsi="仿宋" w:eastAsia="仿宋" w:cs="仿宋"/>
                <w:color w:val="auto"/>
                <w:sz w:val="15"/>
                <w:szCs w:val="15"/>
              </w:rPr>
            </w:pPr>
            <w:r>
              <w:rPr>
                <w:rFonts w:hint="eastAsia" w:ascii="仿宋" w:hAnsi="仿宋" w:eastAsia="仿宋" w:cs="仿宋"/>
                <w:color w:val="auto"/>
                <w:sz w:val="15"/>
                <w:szCs w:val="15"/>
              </w:rPr>
              <w:t>天津市滨海新区</w:t>
            </w:r>
          </w:p>
        </w:tc>
        <w:tc>
          <w:tcPr>
            <w:tcW w:w="590" w:type="dxa"/>
            <w:noWrap w:val="0"/>
            <w:vAlign w:val="center"/>
          </w:tcPr>
          <w:p>
            <w:pPr>
              <w:pStyle w:val="2"/>
              <w:spacing w:line="240" w:lineRule="exact"/>
              <w:jc w:val="center"/>
              <w:rPr>
                <w:rFonts w:hint="eastAsia" w:ascii="仿宋" w:hAnsi="仿宋" w:eastAsia="仿宋" w:cs="仿宋"/>
                <w:color w:val="auto"/>
                <w:sz w:val="15"/>
                <w:szCs w:val="15"/>
              </w:rPr>
            </w:pPr>
            <w:r>
              <w:rPr>
                <w:rFonts w:hint="eastAsia" w:ascii="仿宋" w:hAnsi="仿宋" w:eastAsia="仿宋" w:cs="仿宋"/>
                <w:sz w:val="15"/>
                <w:szCs w:val="15"/>
              </w:rPr>
              <w:t>张晓灵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2025-3-1</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中海油安全技术服务有限公司博士后科研工作站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面向边缘设备异构性的大小模型云边协同适配理论及与推理效率优化研究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设计形成海洋石油行业海上关键作业风险数据认知大模型，内容包括需求分析、架构设计、模型设计、训练与优化等，使用常见Agent开发平台进行应用层的快速搭建及方案验证；2、剖析边缘设备计算、存储、网络等异构特征并建模，据此动态调整大小模型结构，设计任务分配与云边协同策略；3、优化云边协同推理算法，结合量化等技术提效，同时设计智能资源调度策略与缓存预取机制，减少数据传输和重复计算，提升整体推理效率。4、负责多模态数据处理和分析技术的研发，研究视觉、语音、文本等形式的工业数据的多源融合及对应多模态大模型精调，数据回传工作流、数据处理智能体、数据中心与视觉感知业务智能对接等。</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需要1名博士后研究人员，具有计算机科学与技术、电子信息工程、人工智能、数学等相关专业博士学位。其中，在计算机体系结构、边缘计算、机器学习理论与算法等领域有深入研究的申请者优先考虑。多模态数据融合、计算机视觉与AI视频分析、强化学习与多智能体协同相关研究方向的博士后人才。(1)具备拥有计算机视觉、自然语言处理、大模型技术相关专业基础，熟悉Transformer、Bert、LLM、GPT等模型的训练、调优方法，熟悉大模型工程框架包含不限于langchain、RAG、Agent等；(2)具备分布式训练经验，熟悉多机多卡训练及服务器任务部署；具备算法创新能力，能独立完成单模态、多模态大模型的设计、训练优化及落地部署全流程；(3)熟练掌握C++/python等编程语言，了解智能体的行为规划、决策机制以及与视觉感知的结合方式，了解AI Agents技术栈，有丰富的智能体开发和Prompt Engineering经验；(4)在ACM、Kaggle等竞赛中获奖，在人工智能顶会（NeurIPS、ICML、CVPR等）或权威期刊发表过论文者优先；有工业级项目经验，如多模态AIGC产品化落地、大规模预训练模型部署者优先。</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天津市开发区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vertAlign w:val="baseline"/>
                <w:lang w:val="en-US" w:eastAsia="zh-CN"/>
              </w:rPr>
              <w:t>何睿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2025-3-2</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中海油安全技术服务有限公司博士后科研工作站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海上固定设施多监测参数条件下结构风险反演预测技术研究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聚焦海上固定设施在复杂海洋环境与长期服役过程中的结构安全难题，针对多源异构监测数据的融合分析与结构风险动态预测需求，开展多监测参数条件下结构风险反演预测技术研究：构建基于数字孪生的多物理场耦合监测数据融合框架，集成结构力学响应、环境载荷的时空同步预处理；研发基于贝叶斯理论-深度学习混合模型的结构状态参数反演算法，通过融合物理约束的神经网络实现从监测信号到结构损伤特征；建立基于动态贝叶斯网络的结构风险演化模型，结合实时监测数据与历史退化规律实现多尺度风险概率预测；开发边缘-云端协同计算模型，在嵌入式设备上实现轻量化实时反演。</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需要1名海上设施安全应急或船舶与海洋工程等专业博士后研究人员，研究海上设施抗灾能力评估、监测预警以及风险控制智能算法等关键技术的博士后。需要精通海上设施结构风险预警以及人工智能算法，具备数值建模、大数据分析以及深度学习算法的能力。</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天津市开发区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2025-4-1</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中海石油环保服务（天津）有限公司博士后科研工作站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围油栏失效模型及抗风浪性能优化研究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分析围油栏海上溢油围控失效形式，建立围油栏受力及拦油失效数值模型，评估现有围油栏在不同海况条件下的拦油效果，分析围油栏结构形式对拦油效果的影响。针对深远海大风浪条件下溢油泄漏情景，研究围油栏的削波技术，优化围油栏的受力结构，研发适应四级海况下的抗风浪型围油栏。开展大风浪条件下溢油围控装备设计，确定装备结构型式、功能模块组成及主要性能参数，形成详细设计方案，包括溢油围控模块设计、削波装置模块设计、布放存储模块设计。</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需要1名机械设计、流体力学等相关专业博士后研究人员；具有有限元仿真、结构强度校核、结构设计、机械设计、液压系统设计等能力；能够熟练使用solidwords、ANSYS、Pro\E、UG等工程建模和仿真软件之一；能够独立完成装备研发工作的技术路线制定、总体方案制定、机械结构以及液压系统的设计和选型等工作。能够利用机械设计建模软件对装备的总体机械结构方案进行结构设计和建模。</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天津市开发区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vertAlign w:val="baseline"/>
                <w:lang w:val="en-US" w:eastAsia="zh-CN"/>
              </w:rPr>
              <w:t>吴亮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2025-4-2</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中海石油环保服务（天津）有限公司博士后科研工作站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深水水射流溢油分散动力学模型及性能参数研究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开展水下溢油机械分散模拟试验及评估技术研究，根据水下溢油喷射及分散处置过程模拟需求，搭建水下溢油模拟试验装置，实现对水下溢油垂直喷射和高速水射流水平喷射过程的模拟。考虑不同喷嘴结构形式、水射流喷射水平高度位置和速度等初始参数，开展水下溢油及水射流喷射模拟试验，以油滴粒径分布为指标，评估不同喷射条件对溢油分散效果的影响。建立水下流体混合动力学模型，以湍流耗散率为指标，对不同喷射条件下的分散效果进行建模分析，优化水射流喷射条件及研究放大喷射参数。依托大型水池试验验证结果可靠性，建立水下溢油机械分散技术条件。开展水下溢油机械分散处置装备设计及试制研究。</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需要1名机械设计、流体力学等相关专业博士后研究人员；具有有限元仿真、结构强度校核、结构设计、机械设计、液压系统设计等能力；能够熟练使用solidwords、ANSYS、Pro\E、UG等工程建模和仿真软件之一；能够独立完成装备研发工作的技术路线制定、总体方案制定、机械结构以及液压系统的设计和选型等工作。能够利用机械设计建模软件对装备的总体机械结构方案进行结构设计和建模。</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天津市开发区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vertAlign w:val="baseline"/>
                <w:lang w:val="en-US" w:eastAsia="zh-CN"/>
              </w:rPr>
              <w:t>吴亮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2025-4-3</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中海石油环保服务（天津）有限公司博士后科研工作站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无人机载溢油在线轻量化深度神经网络识别算法研究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围绕无人机载溢油在线监测的实际需求，针对海上复杂环境下溢油目标尺度小、背景干扰强、实时性要求高的挑战，开展轻量化深度神经网络识别算法研究：构建多模态溢油数据集，涵盖不同光照、海况、油种类型下的可见光/红外图像，并标注溢油区域几何特征与光谱特征；设计融合注意力机制与多尺度特征提取的轻量化网络架构，通过深度可分离卷积、通道剪枝等技术压缩模型参数；开发嵌入式端侧部署优化方案，通过量化感知训练实现模型在无人机边缘计算设备上的实时溢油识别；试验验证算法在动态平台下的油品识别准确率及能耗效率。</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需要1名人工智能算法相关专业博士后研究人员，研究海洋大数据挖掘应用技术，目标物识别分类技术方向的博士后。具备精通深度神经网络算法开发能力，熟悉机器学习算法，了解视觉大模型基础原理和二次调试开发能力。</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天津市开发区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highlight w:val="none"/>
                <w:vertAlign w:val="baseline"/>
                <w:lang w:val="en-US" w:eastAsia="zh-CN"/>
              </w:rPr>
            </w:pPr>
            <w:r>
              <w:rPr>
                <w:rFonts w:hint="eastAsia" w:ascii="仿宋" w:hAnsi="仿宋" w:eastAsia="仿宋" w:cs="仿宋"/>
                <w:color w:val="auto"/>
                <w:sz w:val="15"/>
                <w:szCs w:val="15"/>
                <w:highlight w:val="none"/>
                <w:vertAlign w:val="baseline"/>
                <w:lang w:val="en-US" w:eastAsia="zh-CN"/>
              </w:rPr>
              <w:t>靳卫卫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2025-5-1</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中海油天津化工研究设计院博士后工作站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面向生物低碳净化增效的功能菌株筛选及菌剂开发</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本研究围绕复杂工况下碳氮代谢及污染物去除效率低的问题，聚焦功能菌株挖掘、菌剂构建及菌群-工艺适配机制解析。首先，筛选高盐高油环境下具代谢活性的核心功能菌株，并结合基因编辑与进化驯化优化其耐受性。其次，基于菌株代谢互补性构建多功能菌剂，实验评估其协同降碳、除氮效果。然后，研究菌剂与不同工艺条件的耦合规律，提出菌群-工艺匹配模式，为高负荷条件下工艺优化提供理论依据。最终，形成可推广的核心菌剂产品，并提出在石油化工废水、采油污水及工业废水治理中的应用模式，为后续装备集成提供微生物基础。通过上述研究，将突破菌群适应性和协同效率的瓶颈，实现复杂工况下碳减排、氮去除与污染物协同降解。</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需要1名化学相关专业</w:t>
            </w:r>
            <w:r>
              <w:rPr>
                <w:rFonts w:hint="eastAsia" w:ascii="仿宋" w:hAnsi="仿宋" w:eastAsia="仿宋" w:cs="仿宋"/>
                <w:color w:val="auto"/>
                <w:sz w:val="15"/>
                <w:szCs w:val="15"/>
                <w:highlight w:val="none"/>
                <w:vertAlign w:val="baseline"/>
                <w:lang w:val="en-US" w:eastAsia="zh-CN"/>
              </w:rPr>
              <w:t>博士后研究人员</w:t>
            </w:r>
            <w:r>
              <w:rPr>
                <w:rFonts w:hint="eastAsia" w:ascii="仿宋" w:hAnsi="仿宋" w:eastAsia="仿宋" w:cs="仿宋"/>
                <w:color w:val="auto"/>
                <w:sz w:val="15"/>
                <w:szCs w:val="15"/>
                <w:vertAlign w:val="baseline"/>
                <w:lang w:val="en-US" w:eastAsia="zh-CN"/>
              </w:rPr>
              <w:t>，熟悉功能菌株筛选、菌剂构建及相关实验技术。具备独立开展实验和数据分析能力；具备创新意识和团队协作精神，能够开展高水平科研工作，并完成相关论文和专利成果。</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天津市红桥区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靳晓霞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2025-6-1</w:t>
            </w:r>
          </w:p>
        </w:tc>
        <w:tc>
          <w:tcPr>
            <w:tcW w:w="114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中海油常州涂料化工研究院有限公司博士后科研工作站</w:t>
            </w:r>
          </w:p>
        </w:tc>
        <w:tc>
          <w:tcPr>
            <w:tcW w:w="9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AI驱动的树脂新材料智能设计方法与技术研究</w:t>
            </w:r>
          </w:p>
        </w:tc>
        <w:tc>
          <w:tcPr>
            <w:tcW w:w="481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以涂层材料用树脂为应用场景，通过AI技术加速推动树脂新材料智能设计，通过解析树脂结构的合成组装规律和内禀物理化学知识，构建垂域大模型，验证并优化树脂性能，提高研发效率、降低研发成本。</w:t>
            </w:r>
          </w:p>
        </w:tc>
        <w:tc>
          <w:tcPr>
            <w:tcW w:w="357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需要1名化工相关专业</w:t>
            </w:r>
            <w:r>
              <w:rPr>
                <w:rFonts w:hint="eastAsia" w:ascii="仿宋" w:hAnsi="仿宋" w:eastAsia="仿宋" w:cs="仿宋"/>
                <w:color w:val="auto"/>
                <w:sz w:val="15"/>
                <w:szCs w:val="15"/>
                <w:highlight w:val="none"/>
                <w:vertAlign w:val="baseline"/>
                <w:lang w:val="en-US" w:eastAsia="zh-CN"/>
              </w:rPr>
              <w:t>博士后研究人员</w:t>
            </w:r>
            <w:r>
              <w:rPr>
                <w:rFonts w:hint="eastAsia" w:ascii="仿宋" w:hAnsi="仿宋" w:eastAsia="仿宋" w:cs="仿宋"/>
                <w:color w:val="auto"/>
                <w:sz w:val="15"/>
                <w:szCs w:val="15"/>
                <w:vertAlign w:val="baseline"/>
                <w:lang w:val="en-US" w:eastAsia="zh-CN"/>
              </w:rPr>
              <w:t>，研究化工新材料（侧重于高分子树脂）智能设计，化学/化工与人工智能交叉方向。精通涂料化学、信息技术等跨学科领域知识，能够运用智能化技术从事涂层材料设计以及涂层新材料开发。</w:t>
            </w:r>
          </w:p>
        </w:tc>
        <w:tc>
          <w:tcPr>
            <w:tcW w:w="5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1</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常州市钟楼区</w:t>
            </w:r>
          </w:p>
        </w:tc>
        <w:tc>
          <w:tcPr>
            <w:tcW w:w="59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val="en-US" w:eastAsia="zh-CN"/>
              </w:rPr>
              <w:t>胡中</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20" w:lineRule="exact"/>
        <w:jc w:val="both"/>
        <w:textAlignment w:val="auto"/>
        <w:rPr>
          <w:rFonts w:hint="eastAsia" w:hAnsi="宋体"/>
          <w:szCs w:val="32"/>
        </w:rPr>
      </w:pPr>
    </w:p>
    <w:sectPr>
      <w:footerReference r:id="rId3" w:type="default"/>
      <w:pgSz w:w="16840" w:h="11907" w:orient="landscape"/>
      <w:pgMar w:top="1474" w:right="2154" w:bottom="1474" w:left="1984" w:header="851" w:footer="124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1981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198120"/>
                      </a:xfrm>
                      <a:prstGeom prst="rect">
                        <a:avLst/>
                      </a:prstGeom>
                      <a:noFill/>
                      <a:ln>
                        <a:noFill/>
                      </a:ln>
                    </wps:spPr>
                    <wps:txbx>
                      <w:txbxContent>
                        <w:p>
                          <w:pPr>
                            <w:pStyle w:val="5"/>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6pt;width:42.05pt;mso-position-horizontal:center;mso-position-horizontal-relative:margin;mso-wrap-style:none;z-index:251659264;mso-width-relative:page;mso-height-relative:page;" filled="f" stroked="f" coordsize="21600,21600" o:gfxdata="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9DqS9EAAAADAQAADwAAAAAAAAABACAAAAAiAAAAZHJz&#10;L2Rvd25yZXYueG1sUEsBAhQAFAAAAAgAh07iQJAq31wLAgAAAgQAAA4AAAAAAAAAAQAgAAAAIAEA&#10;AGRycy9lMm9Eb2MueG1sUEsFBgAAAAAGAAYAWQEAAJ0FAAAAAA==&#10;">
              <v:fill on="f" focussize="0,0"/>
              <v:stroke on="f"/>
              <v:imagedata o:title=""/>
              <o:lock v:ext="edit" aspectratio="f"/>
              <v:textbox inset="0mm,0mm,0mm,0mm" style="mso-fit-shape-to-text:t;">
                <w:txbxContent>
                  <w:p>
                    <w:pPr>
                      <w:pStyle w:val="5"/>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D5"/>
    <w:rsid w:val="0000525B"/>
    <w:rsid w:val="000344A6"/>
    <w:rsid w:val="000428F9"/>
    <w:rsid w:val="0009353B"/>
    <w:rsid w:val="000963BB"/>
    <w:rsid w:val="000A7952"/>
    <w:rsid w:val="000E1022"/>
    <w:rsid w:val="000E473A"/>
    <w:rsid w:val="000F2067"/>
    <w:rsid w:val="0014589A"/>
    <w:rsid w:val="00150674"/>
    <w:rsid w:val="00157E99"/>
    <w:rsid w:val="00163C7A"/>
    <w:rsid w:val="001D18C2"/>
    <w:rsid w:val="00267709"/>
    <w:rsid w:val="0029722C"/>
    <w:rsid w:val="002A7F8D"/>
    <w:rsid w:val="00300FC7"/>
    <w:rsid w:val="00302461"/>
    <w:rsid w:val="0030287E"/>
    <w:rsid w:val="00337FCE"/>
    <w:rsid w:val="00343C60"/>
    <w:rsid w:val="003670B6"/>
    <w:rsid w:val="00377800"/>
    <w:rsid w:val="00381620"/>
    <w:rsid w:val="00382BD6"/>
    <w:rsid w:val="00396BD6"/>
    <w:rsid w:val="00473D2C"/>
    <w:rsid w:val="00482641"/>
    <w:rsid w:val="004E76AB"/>
    <w:rsid w:val="004F12D5"/>
    <w:rsid w:val="00503A87"/>
    <w:rsid w:val="00543912"/>
    <w:rsid w:val="005D6FD4"/>
    <w:rsid w:val="005F0D40"/>
    <w:rsid w:val="0061378F"/>
    <w:rsid w:val="00621737"/>
    <w:rsid w:val="00627082"/>
    <w:rsid w:val="00686EF8"/>
    <w:rsid w:val="0072399E"/>
    <w:rsid w:val="0072673D"/>
    <w:rsid w:val="00756DB4"/>
    <w:rsid w:val="007843BA"/>
    <w:rsid w:val="007956C4"/>
    <w:rsid w:val="007D064D"/>
    <w:rsid w:val="007D1C93"/>
    <w:rsid w:val="007F2E91"/>
    <w:rsid w:val="008141FF"/>
    <w:rsid w:val="00862BE3"/>
    <w:rsid w:val="0087387F"/>
    <w:rsid w:val="008F3470"/>
    <w:rsid w:val="008F6095"/>
    <w:rsid w:val="00917F92"/>
    <w:rsid w:val="00920D19"/>
    <w:rsid w:val="00946E20"/>
    <w:rsid w:val="009470D1"/>
    <w:rsid w:val="009A34B4"/>
    <w:rsid w:val="009C57D9"/>
    <w:rsid w:val="00A33947"/>
    <w:rsid w:val="00A603B3"/>
    <w:rsid w:val="00A6048F"/>
    <w:rsid w:val="00AD3C90"/>
    <w:rsid w:val="00AE25EC"/>
    <w:rsid w:val="00B810E5"/>
    <w:rsid w:val="00B8154E"/>
    <w:rsid w:val="00BA5743"/>
    <w:rsid w:val="00BD5CA2"/>
    <w:rsid w:val="00C06F47"/>
    <w:rsid w:val="00C12996"/>
    <w:rsid w:val="00C22918"/>
    <w:rsid w:val="00C4079F"/>
    <w:rsid w:val="00C65C96"/>
    <w:rsid w:val="00C8785C"/>
    <w:rsid w:val="00CB1977"/>
    <w:rsid w:val="00CF79D4"/>
    <w:rsid w:val="00D041BF"/>
    <w:rsid w:val="00D32815"/>
    <w:rsid w:val="00D43D50"/>
    <w:rsid w:val="00D60EE8"/>
    <w:rsid w:val="00DC581F"/>
    <w:rsid w:val="00DF281C"/>
    <w:rsid w:val="00E36C86"/>
    <w:rsid w:val="00EB565C"/>
    <w:rsid w:val="00EF7CB6"/>
    <w:rsid w:val="00F67F5F"/>
    <w:rsid w:val="00F91117"/>
    <w:rsid w:val="00FB0D08"/>
    <w:rsid w:val="01F11FEE"/>
    <w:rsid w:val="02373379"/>
    <w:rsid w:val="0304496E"/>
    <w:rsid w:val="030A5E0C"/>
    <w:rsid w:val="037171C7"/>
    <w:rsid w:val="03A63489"/>
    <w:rsid w:val="04F049A8"/>
    <w:rsid w:val="05272903"/>
    <w:rsid w:val="074B7BA9"/>
    <w:rsid w:val="07D227AF"/>
    <w:rsid w:val="09B23014"/>
    <w:rsid w:val="0AF262C7"/>
    <w:rsid w:val="0C60355A"/>
    <w:rsid w:val="0D1E5ED3"/>
    <w:rsid w:val="0D7C0F67"/>
    <w:rsid w:val="101B23FC"/>
    <w:rsid w:val="104636C5"/>
    <w:rsid w:val="10AB7957"/>
    <w:rsid w:val="136E613F"/>
    <w:rsid w:val="138C27E3"/>
    <w:rsid w:val="15032743"/>
    <w:rsid w:val="17586E10"/>
    <w:rsid w:val="179D55BA"/>
    <w:rsid w:val="17EC7252"/>
    <w:rsid w:val="183B2583"/>
    <w:rsid w:val="18EB11D8"/>
    <w:rsid w:val="19250C99"/>
    <w:rsid w:val="19423738"/>
    <w:rsid w:val="197E2A65"/>
    <w:rsid w:val="1A304EA9"/>
    <w:rsid w:val="1B1D4B7E"/>
    <w:rsid w:val="1C8669CD"/>
    <w:rsid w:val="1CA16340"/>
    <w:rsid w:val="1D3A1234"/>
    <w:rsid w:val="1D7334BB"/>
    <w:rsid w:val="1EEE0C84"/>
    <w:rsid w:val="213102EE"/>
    <w:rsid w:val="21C04A36"/>
    <w:rsid w:val="22561E5E"/>
    <w:rsid w:val="228F4B99"/>
    <w:rsid w:val="23721DF1"/>
    <w:rsid w:val="24117BB9"/>
    <w:rsid w:val="249E3104"/>
    <w:rsid w:val="24E217D9"/>
    <w:rsid w:val="25870DD6"/>
    <w:rsid w:val="25FA1F09"/>
    <w:rsid w:val="27187A61"/>
    <w:rsid w:val="27953D96"/>
    <w:rsid w:val="28A706FE"/>
    <w:rsid w:val="28AC0607"/>
    <w:rsid w:val="28C613A8"/>
    <w:rsid w:val="2AA22CDB"/>
    <w:rsid w:val="2AD16A6C"/>
    <w:rsid w:val="2B7D6331"/>
    <w:rsid w:val="2C1449DB"/>
    <w:rsid w:val="2C5E2D76"/>
    <w:rsid w:val="2C710F71"/>
    <w:rsid w:val="2C864D5D"/>
    <w:rsid w:val="2D8B787E"/>
    <w:rsid w:val="2F33271E"/>
    <w:rsid w:val="2F4F5A69"/>
    <w:rsid w:val="30FA10DD"/>
    <w:rsid w:val="32054134"/>
    <w:rsid w:val="320D5EEC"/>
    <w:rsid w:val="33C368A3"/>
    <w:rsid w:val="33F52372"/>
    <w:rsid w:val="34254FFA"/>
    <w:rsid w:val="342E0FDC"/>
    <w:rsid w:val="346513A9"/>
    <w:rsid w:val="35434800"/>
    <w:rsid w:val="35502B9D"/>
    <w:rsid w:val="36116540"/>
    <w:rsid w:val="362651FD"/>
    <w:rsid w:val="367845C1"/>
    <w:rsid w:val="36CF0B0F"/>
    <w:rsid w:val="379165F1"/>
    <w:rsid w:val="37B33F50"/>
    <w:rsid w:val="37C27ACC"/>
    <w:rsid w:val="382B7549"/>
    <w:rsid w:val="38B67346"/>
    <w:rsid w:val="38E47581"/>
    <w:rsid w:val="38E563F9"/>
    <w:rsid w:val="391D0C6D"/>
    <w:rsid w:val="3A08146B"/>
    <w:rsid w:val="3A426DEB"/>
    <w:rsid w:val="3B7B25D0"/>
    <w:rsid w:val="3BA02708"/>
    <w:rsid w:val="3BF57F39"/>
    <w:rsid w:val="3C065BA2"/>
    <w:rsid w:val="3C612B44"/>
    <w:rsid w:val="3EB94238"/>
    <w:rsid w:val="3F0B552A"/>
    <w:rsid w:val="3F1D654F"/>
    <w:rsid w:val="3F790AB1"/>
    <w:rsid w:val="403B14F8"/>
    <w:rsid w:val="406978D7"/>
    <w:rsid w:val="40CC63BB"/>
    <w:rsid w:val="41503ED9"/>
    <w:rsid w:val="41F40CEC"/>
    <w:rsid w:val="41F56C46"/>
    <w:rsid w:val="427833F7"/>
    <w:rsid w:val="447C3A0D"/>
    <w:rsid w:val="47142A28"/>
    <w:rsid w:val="47C05D85"/>
    <w:rsid w:val="4871095E"/>
    <w:rsid w:val="48FE676D"/>
    <w:rsid w:val="49114881"/>
    <w:rsid w:val="49391DBE"/>
    <w:rsid w:val="4A956139"/>
    <w:rsid w:val="4B91290A"/>
    <w:rsid w:val="4C660298"/>
    <w:rsid w:val="4D132B1E"/>
    <w:rsid w:val="4E0E0BA1"/>
    <w:rsid w:val="4E541989"/>
    <w:rsid w:val="4F115844"/>
    <w:rsid w:val="4F930A5B"/>
    <w:rsid w:val="501D7826"/>
    <w:rsid w:val="514874F4"/>
    <w:rsid w:val="516C6D7B"/>
    <w:rsid w:val="51F434BE"/>
    <w:rsid w:val="51FD2F88"/>
    <w:rsid w:val="523C333B"/>
    <w:rsid w:val="533A7669"/>
    <w:rsid w:val="5350158B"/>
    <w:rsid w:val="535A2065"/>
    <w:rsid w:val="5729033B"/>
    <w:rsid w:val="57DA130C"/>
    <w:rsid w:val="58D92D30"/>
    <w:rsid w:val="5A6B3C2D"/>
    <w:rsid w:val="5A76008C"/>
    <w:rsid w:val="5AD41F20"/>
    <w:rsid w:val="5C0F6B97"/>
    <w:rsid w:val="5D2F7C3F"/>
    <w:rsid w:val="5ECA36C5"/>
    <w:rsid w:val="5ECF357F"/>
    <w:rsid w:val="5FE43C3B"/>
    <w:rsid w:val="603E3134"/>
    <w:rsid w:val="60E85927"/>
    <w:rsid w:val="610379BB"/>
    <w:rsid w:val="62B04B92"/>
    <w:rsid w:val="62B853B9"/>
    <w:rsid w:val="635639C3"/>
    <w:rsid w:val="638144D0"/>
    <w:rsid w:val="65C25B19"/>
    <w:rsid w:val="673F4AFE"/>
    <w:rsid w:val="675F72B0"/>
    <w:rsid w:val="67E146CA"/>
    <w:rsid w:val="69A54A7C"/>
    <w:rsid w:val="6AD40FA1"/>
    <w:rsid w:val="6B8779BB"/>
    <w:rsid w:val="6DCB4D91"/>
    <w:rsid w:val="6EDE0E96"/>
    <w:rsid w:val="6EED5851"/>
    <w:rsid w:val="6F485695"/>
    <w:rsid w:val="6F6414EC"/>
    <w:rsid w:val="70137815"/>
    <w:rsid w:val="70ED188A"/>
    <w:rsid w:val="70ED20D3"/>
    <w:rsid w:val="7116264C"/>
    <w:rsid w:val="72353236"/>
    <w:rsid w:val="72F72635"/>
    <w:rsid w:val="75B25817"/>
    <w:rsid w:val="75FE5CA3"/>
    <w:rsid w:val="7618080E"/>
    <w:rsid w:val="76987C23"/>
    <w:rsid w:val="777C30E2"/>
    <w:rsid w:val="78EB50FA"/>
    <w:rsid w:val="79613659"/>
    <w:rsid w:val="798D369F"/>
    <w:rsid w:val="7AB63D90"/>
    <w:rsid w:val="7ABB3C75"/>
    <w:rsid w:val="7E296E6E"/>
    <w:rsid w:val="7E722AE8"/>
    <w:rsid w:val="7F7F7F66"/>
    <w:rsid w:val="7FB5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rFonts w:ascii="Cambria" w:hAnsi="Cambria"/>
    </w:rPr>
  </w:style>
  <w:style w:type="paragraph" w:styleId="3">
    <w:name w:val="annotation text"/>
    <w:basedOn w:val="1"/>
    <w:link w:val="17"/>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semiHidden/>
    <w:qFormat/>
    <w:uiPriority w:val="0"/>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文字 Char"/>
    <w:basedOn w:val="10"/>
    <w:link w:val="3"/>
    <w:semiHidden/>
    <w:qFormat/>
    <w:uiPriority w:val="99"/>
    <w:rPr>
      <w:rFonts w:ascii="仿宋_GB2312" w:hAnsi="Times New Roman" w:eastAsia="仿宋_GB2312" w:cs="Times New Roman"/>
      <w:sz w:val="32"/>
      <w:szCs w:val="20"/>
    </w:rPr>
  </w:style>
  <w:style w:type="character" w:customStyle="1" w:styleId="18">
    <w:name w:val="批注框文本 Char"/>
    <w:basedOn w:val="10"/>
    <w:link w:val="4"/>
    <w:semiHidden/>
    <w:qFormat/>
    <w:uiPriority w:val="99"/>
    <w:rPr>
      <w:rFonts w:ascii="仿宋_GB2312" w:hAnsi="Times New Roman" w:eastAsia="仿宋_GB2312" w:cs="Times New Roman"/>
      <w:sz w:val="18"/>
      <w:szCs w:val="18"/>
    </w:rPr>
  </w:style>
  <w:style w:type="paragraph" w:styleId="19">
    <w:name w:val="List Paragraph"/>
    <w:basedOn w:val="1"/>
    <w:qFormat/>
    <w:uiPriority w:val="34"/>
    <w:pPr>
      <w:ind w:firstLine="420" w:firstLineChars="200"/>
    </w:pPr>
  </w:style>
  <w:style w:type="character" w:customStyle="1" w:styleId="20">
    <w:name w:val="font21"/>
    <w:basedOn w:val="10"/>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6D521-41F4-4A97-9F87-FEF49D3F4A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1231</Words>
  <Characters>1264</Characters>
  <Lines>13</Lines>
  <Paragraphs>3</Paragraphs>
  <TotalTime>0</TotalTime>
  <ScaleCrop>false</ScaleCrop>
  <LinksUpToDate>false</LinksUpToDate>
  <CharactersWithSpaces>1344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2022-02-18T08:53:00Z</dcterms:created>
  <dc:creator>Lenovo</dc:creator>
  <cp:lastModifiedBy>葛蒙</cp:lastModifiedBy>
  <cp:lastPrinted>2025-02-13T02:31:00Z</cp:lastPrinted>
  <dcterms:modified xsi:type="dcterms:W3CDTF">2025-09-23T09:55:19Z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79BDC17325B340D5A18C10528A617803</vt:lpwstr>
  </property>
  <property fmtid="{D5CDD505-2E9C-101B-9397-08002B2CF9AE}" pid="4" name="KSOTemplateDocerSaveRecord">
    <vt:lpwstr>eyJoZGlkIjoiZjhkM2NmZGYyZDlhNmMwMzE4MWU1ODk5M2QxMmFlM2EiLCJ1c2VySWQiOiI5NTQ0MTM5NTAifQ==</vt:lpwstr>
  </property>
</Properties>
</file>